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Фармацевтическая химия и фармакогнозия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03:21 МСК · База обновлена: 08.08.2026, 06:21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Фармацевтическая химия и фармакогнозия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аптеке изготовили 1 серию внутриаптечной заготовки:</w:t>
      </w:r>
    </w:p>
    <w:p>
      <w:pPr>
        <w:spacing w:after="58"/>
      </w:pPr>
      <w:r>
        <w:rPr>
          <w:b w:val="0"/>
          <w:i w:val="0"/>
        </w:rPr>
        <w:t>Раствора нитрофурала 0,02% 200 мл</w:t>
      </w:r>
    </w:p>
    <w:p>
      <w:pPr>
        <w:spacing w:after="58"/>
      </w:pPr>
      <w:r>
        <w:rPr>
          <w:b w:val="0"/>
          <w:i w:val="0"/>
        </w:rPr>
        <w:t>Необходимо провести полный анализ лекарственного препарата (ЛП) и сделать заключение о его качестве.</w:t>
      </w:r>
    </w:p>
    <w:p>
      <w:pPr>
        <w:pStyle w:val="Heading3"/>
      </w:pPr>
      <w:r>
        <w:t>1.2. Результаты проведенного анализа</w:t>
      </w:r>
    </w:p>
    <w:p>
      <w:pPr>
        <w:spacing w:after="58"/>
      </w:pPr>
      <w:r>
        <w:rPr>
          <w:b w:val="0"/>
          <w:i w:val="0"/>
        </w:rPr>
        <w:t>* Лекарственное средство представляет собой зеленовато-желтую прозрачную жидкость</w:t>
      </w:r>
    </w:p>
    <w:p>
      <w:pPr>
        <w:spacing w:after="58"/>
      </w:pPr>
      <w:r>
        <w:rPr>
          <w:b w:val="0"/>
          <w:i w:val="0"/>
        </w:rPr>
        <w:t>* в паспорте письменного контроля рассчитано, что для приготовления раствора необходимо отвесить 0,04 г нитрофурала и растворить при кипячении в 200 мл воды очищенной</w:t>
      </w:r>
    </w:p>
    <w:p>
      <w:pPr>
        <w:spacing w:after="58"/>
      </w:pPr>
      <w:r>
        <w:rPr>
          <w:b w:val="0"/>
          <w:i w:val="0"/>
        </w:rPr>
        <w:t>* общий объем лекарственного средства составил 202,0 мл</w:t>
      </w:r>
    </w:p>
    <w:p>
      <w:pPr>
        <w:spacing w:after="58"/>
      </w:pPr>
      <w:r>
        <w:rPr>
          <w:b w:val="0"/>
          <w:i w:val="0"/>
        </w:rPr>
        <w:t>* при добавлении на предметном стекле к 1 капле раствора лекарственного препарата 1 капли раствора натрия гидроксида 10% появилось оранжево красное окрашивание</w:t>
      </w:r>
    </w:p>
    <w:p>
      <w:pPr>
        <w:spacing w:after="58"/>
      </w:pPr>
      <w:r>
        <w:rPr>
          <w:b w:val="0"/>
          <w:i w:val="0"/>
        </w:rPr>
        <w:t>* при фотометрическом количественном определении были получены значения оптических плотностей испытуемого раствора и раствора стандартного образца:</w:t>
      </w:r>
    </w:p>
    <w:p>
      <w:pPr>
        <w:spacing w:after="58"/>
      </w:pPr>
      <w:r>
        <w:rPr>
          <w:b w:val="0"/>
          <w:i w:val="0"/>
        </w:rPr>
        <w:t>А</w:t>
      </w:r>
      <w:r>
        <w:rPr>
          <w:b w:val="0"/>
          <w:i w:val="0"/>
          <w:vertAlign w:val="subscript"/>
        </w:rPr>
        <w:t>х</w:t>
      </w:r>
      <w:r>
        <w:rPr>
          <w:b w:val="0"/>
          <w:i w:val="0"/>
        </w:rPr>
        <w:t xml:space="preserve"> = 0,525; А</w:t>
      </w:r>
      <w:r>
        <w:rPr>
          <w:b w:val="0"/>
          <w:i w:val="0"/>
          <w:vertAlign w:val="subscript"/>
        </w:rPr>
        <w:t>ст</w:t>
      </w:r>
      <w:r>
        <w:rPr>
          <w:b w:val="0"/>
          <w:i w:val="0"/>
        </w:rPr>
        <w:t>= 0,528; кювета 1 см; длина волны λ около 450 нм.</w:t>
      </w:r>
    </w:p>
    <w:p>
      <w:pPr>
        <w:spacing w:after="58"/>
      </w:pPr>
      <w:r>
        <w:rPr>
          <w:b w:val="0"/>
          <w:i w:val="0"/>
        </w:rPr>
        <w:t>С</w:t>
      </w:r>
      <w:r>
        <w:rPr>
          <w:b w:val="0"/>
          <w:i w:val="0"/>
          <w:vertAlign w:val="subscript"/>
        </w:rPr>
        <w:t>ст</w:t>
      </w:r>
      <w:r>
        <w:rPr>
          <w:b w:val="0"/>
          <w:i w:val="0"/>
        </w:rPr>
        <w:t>= 0,0002 г/мл</w:t>
      </w:r>
    </w:p>
    <w:p>
      <w:pPr>
        <w:spacing w:after="58"/>
      </w:pPr>
      <w:r>
        <w:rPr>
          <w:b w:val="0"/>
          <w:i w:val="0"/>
        </w:rPr>
        <w:t>Расчет вели по формуле:</w:t>
      </w:r>
    </w:p>
    <w:p>
      <w:r>
        <w:drawing>
          <wp:inline xmlns:a="http://schemas.openxmlformats.org/drawingml/2006/main" xmlns:pic="http://schemas.openxmlformats.org/drawingml/2006/picture">
            <wp:extent cx="5303520" cy="1634777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22b96083b0ca89f3f6b60fa323e84454a07ba19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16347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image1.PNG</w:t>
      </w:r>
    </w:p>
    <w:p>
      <w:pPr>
        <w:pStyle w:val="Heading2"/>
      </w:pPr>
      <w:r>
        <w:t>1. Контроль качества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Лекарственные препараты (ЛП) внутриаптечной заготовки обязательно подвергаются контролю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химическому, качественному и количественному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опросному, физическому и качественному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физическому, опросному, химическому качественному и количественному, приемочному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письменному, органолептическому, полному химическому, отсутствия механических включений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письменному, органолептическому, полному химическому, отсутствия механических включений</w:t>
      </w:r>
    </w:p>
    <w:p>
      <w:pPr>
        <w:spacing w:after="58"/>
      </w:pPr>
      <w:r>
        <w:rPr>
          <w:b w:val="0"/>
          <w:i w:val="0"/>
        </w:rPr>
        <w:t>Глава V. Контроль качества лекарственных препаратов</w:t>
      </w:r>
    </w:p>
    <w:p>
      <w:pPr>
        <w:spacing w:after="58"/>
      </w:pPr>
      <w:r>
        <w:rPr>
          <w:b w:val="0"/>
          <w:i w:val="0"/>
        </w:rPr>
        <w:t>п.57 Все изготовленные лекарственные препараты подлежат обязательному письменному, органолептическому контролю при отпуске.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Анализ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Внутриаптечная заготовка: раствор нитрофурала 0,02% -200,0 должна представлять собой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желтую с зеленоватым или коричневатым оттенком прозрачную жидкость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прозрачный раствор с розоватым оттенком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желтый прозрачный раствор с зеленой флуоресценцией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зеленовато-желтый раствор со слабым специфическим запахом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желтую с зеленоватым или коричневатым оттенком прозрачную жидкость</w:t>
      </w:r>
    </w:p>
    <w:p>
      <w:pPr>
        <w:spacing w:after="58"/>
      </w:pPr>
      <w:r>
        <w:rPr>
          <w:b w:val="0"/>
          <w:i w:val="0"/>
        </w:rPr>
        <w:t>ФС.2.1.0148.18 нитрофурал.</w:t>
      </w:r>
    </w:p>
    <w:p>
      <w:pPr>
        <w:spacing w:after="58"/>
      </w:pPr>
      <w:r>
        <w:rPr>
          <w:b w:val="0"/>
          <w:i w:val="0"/>
        </w:rPr>
        <w:t>Внутриаптечная заготовка: Раствор нитрофурала 0,02% - 200,0</w:t>
        <w:br/>
        <w:t>должна представлять собой желтую с зеленоватым или коричневатым оттенком прозрачную жидкость.</w:t>
      </w:r>
    </w:p>
    <w:p>
      <w:pPr>
        <w:spacing w:after="58"/>
      </w:pPr>
      <w:r>
        <w:rPr>
          <w:b w:val="0"/>
          <w:i w:val="0"/>
        </w:rPr>
        <w:t>Государственная фармакопея Российской Федерации XV издания. Институт фармакопеи и стандартизации в сфере обращения лекарственных средств Министерство здравоохранения Российской Федерации</w:t>
      </w:r>
    </w:p>
    <w:p>
      <w:pPr>
        <w:spacing w:after="58"/>
      </w:pPr>
      <w:r>
        <w:rPr>
          <w:b w:val="0"/>
          <w:i w:val="0"/>
        </w:rPr>
        <w:t>ФС.2.1.0148.18 нитрофурал , описание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Результаты органолептического контроля серии раствора внутриаптечной заготовки регистрируют в журнале по форме, в соответствии с требованиями приказа Министерства здравоохранения Российской Федерации №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308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403н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249н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647н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3 - 249н</w:t>
      </w:r>
    </w:p>
    <w:p>
      <w:pPr>
        <w:spacing w:after="58"/>
      </w:pPr>
      <w:r>
        <w:rPr>
          <w:b w:val="0"/>
          <w:i w:val="0"/>
        </w:rPr>
        <w:t>п.68 Результаты физического, органолептического и химического контроля изготовленных лекарственных препаратов, в том числе в виде внутриаптечной заготовки и фасовки, концентрированных растворов, тритураций, спирта этилового регистрируются в журнале регистрации результатов органолептического, физического и химического контроля лекарственных препаратов, изготовленных по рецептам, требованиям и в виде внутриаптечной заготовки, концентрированных растворов, тритураций, спирта этилового и фасовки лекарственных средств.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Журнал регистрации результатов органолептического, физического и химического контроля лекарственных препаратов, изготовленных по рецептам, требованиям и в виде внутриаптечной заготовки, концентрированных растворов, тритураций, спирта этилового и фасовки лекарственных средств должен быть оформлен в соответствии с требованиями приказа МЗ РФ №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249н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646н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403н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214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1 - 249н</w:t>
      </w:r>
    </w:p>
    <w:p>
      <w:pPr>
        <w:spacing w:after="58"/>
      </w:pPr>
      <w:r>
        <w:rPr>
          <w:b w:val="0"/>
          <w:i w:val="0"/>
        </w:rPr>
        <w:t>п.68 Результаты органолептического, физического и химического контроля изготовленных лекарственных препаратов, в том числе в виде внутриаптечной заготовки и фасовки, концентрированных растворов, тритураций, спирта этилового регистрируются в журнале регистрации результатов органолептического, физического и химического контроля лекарственных препаратов, изготовленных по рецептам, требованиям и в виде внутриаптечной заготовки, концентрированных растворов, тритураций, спирта этилового и фасовки лекарственных средств.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паспорте письменного контроля не приводят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наименования взятых лекарственных средств (ЛС) на латинском языке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подписи лиц, изготовившего и проверившего лекарственные средства (ЛС)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номер рецепта или требования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время изготовления и анализа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время изготовления и анализа</w:t>
      </w:r>
    </w:p>
    <w:p>
      <w:pPr>
        <w:spacing w:after="58"/>
      </w:pPr>
      <w:r>
        <w:rPr>
          <w:b w:val="0"/>
          <w:i w:val="0"/>
        </w:rPr>
        <w:t>п.53 В паспорте письменного контроля указываются следующие сведения:</w:t>
      </w:r>
    </w:p>
    <w:p>
      <w:pPr>
        <w:spacing w:after="58"/>
      </w:pPr>
      <w:r>
        <w:rPr>
          <w:b w:val="0"/>
          <w:i w:val="0"/>
        </w:rPr>
        <w:t>а) дата осуществления контроля и номер по порядку; +</w:t>
        <w:br/>
        <w:t>б) номер рецепта, требования, наименование медицинской организации, выдавшей их (при наличии); +</w:t>
        <w:br/>
        <w:t>в) номер серии лекарственного средства промышленного производства; +</w:t>
        <w:br/>
        <w:t>г) состав лекарственного средства: определяемое вещество или ион (указывается при физическом или химическом контроле лекарственных форм, изготовленных по рецептам); +</w:t>
        <w:br/>
        <w:t>д) результаты физического, органолептического, качественного контроля (каждый по шкале: положительный или отрицательный), химического контроля (качественное и количественное определение); +</w:t>
        <w:br/>
        <w:t>е) фамилия, имя, отчество (при наличии) лица, изготовившего, расфасовавшего лекарственный препарат; +</w:t>
        <w:br/>
        <w:t>ж) подпись лица, проверившего изготовленный лекарственный препарат; +</w:t>
        <w:br/>
        <w:t>з) заключение по результатам письменного контроля: удовлетворительно или неудовлетворительно.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 xml:space="preserve">Допустимые пределы в общем объёме серии приготовленной внутриаптечной заготовки составляют </w:t>
      </w:r>
      <w:r>
        <w:rPr>
          <w:b w:val="0"/>
          <w:i w:val="0"/>
        </w:rPr>
        <w:t>_________</w:t>
      </w:r>
      <w:r>
        <w:rPr>
          <w:b w:val="0"/>
          <w:i w:val="0"/>
        </w:rPr>
        <w:t xml:space="preserve"> 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3 - 1</w:t>
      </w:r>
    </w:p>
    <w:p>
      <w:pPr>
        <w:spacing w:after="58"/>
      </w:pPr>
      <w:r>
        <w:rPr>
          <w:b w:val="0"/>
          <w:i w:val="0"/>
        </w:rPr>
        <w:t>Допустимое отклонение ±1%</w:t>
      </w:r>
    </w:p>
    <w:p>
      <w:pPr>
        <w:spacing w:after="58"/>
      </w:pPr>
      <w:r>
        <w:rPr>
          <w:b w:val="0"/>
          <w:i w:val="0"/>
        </w:rPr>
        <w:t>ОФС.1.8.0001 Лекарственные препараты аптечного изготовления. Раздел: Испытания (контроль качества). Физический контроль. Таблица 1,2.</w:t>
      </w:r>
    </w:p>
    <w:p>
      <w:pPr>
        <w:spacing w:after="58"/>
      </w:pPr>
      <w:r>
        <w:rPr>
          <w:b w:val="0"/>
          <w:i w:val="0"/>
        </w:rPr>
        <w:t>Государственная фармакопея Российской Федерации XV издания. Институт фармакопеи и стандартизации в сфере обращения лекарственных средств</w:t>
        <w:br/>
        <w:t>Министерство здравоохранения Российской Федерации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Для идентификации нитрофурала в растворе внутриаптечной заготовки можно использовать реакцию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раствором дифениламина в кислоте серной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раствором натрия гидроксида 10%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раствором натрия хлорида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реактивом Драгендорфа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раствором натрия гидроксида 10%</w:t>
      </w:r>
    </w:p>
    <w:p>
      <w:pPr>
        <w:spacing w:after="58"/>
      </w:pPr>
      <w:r>
        <w:rPr>
          <w:b w:val="0"/>
          <w:i w:val="0"/>
        </w:rPr>
        <w:t>ФС.2.1.0148.18 Нитрофурал.</w:t>
      </w:r>
    </w:p>
    <w:p>
      <w:pPr>
        <w:spacing w:after="58"/>
      </w:pPr>
      <w:r>
        <w:rPr>
          <w:b w:val="0"/>
          <w:i w:val="0"/>
        </w:rPr>
        <w:t>Государственная фармакопея Российской Федерации XV издания. Институт фармакопеи и стандартизации в сфере обращения лекарственных средств Министерство здравоохранения Российской Федерации</w:t>
      </w:r>
    </w:p>
    <w:p>
      <w:pPr>
        <w:spacing w:after="58"/>
      </w:pPr>
      <w:r>
        <w:rPr>
          <w:b w:val="0"/>
          <w:i w:val="0"/>
        </w:rPr>
        <w:t>3.Качественная реакция +</w:t>
        <w:br/>
        <w:t>Растворяют 10 мг субстанции в смеси 5 мл воды и 5 мл натрия гидроксида раствора 10%; должно появиться оранжево-красное окрашивание. При нагревании полученного раствора выделяется аммиак, обнаруживаемый по запаху или по посинению влажной красной лакмусовой бумаги, внесённой в пары кипящей жидкости.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Отсутствие механических включений в приготовленной серии раствора внутриаптечной заготовки устанавливают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 и после стерилизации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 время приготовления раствора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 фасовки раствора в склянку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после фильтрования приготовленного раствора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до и после стерилизации</w:t>
      </w:r>
    </w:p>
    <w:p>
      <w:pPr>
        <w:spacing w:after="58"/>
      </w:pPr>
      <w:r>
        <w:rPr>
          <w:b w:val="0"/>
          <w:i w:val="0"/>
        </w:rPr>
        <w:t>До и после стерилизации стерильных растворов выполняется их контроль на механические включения.</w:t>
      </w:r>
    </w:p>
    <w:p>
      <w:pPr>
        <w:spacing w:after="58"/>
      </w:pPr>
      <w:r>
        <w:rPr>
          <w:b w:val="0"/>
          <w:i w:val="0"/>
        </w:rPr>
        <w:t>В процессе изготовления стерильных растворов осуществляется первичный и вторичный контроль на механические включения. Первичный контроль осуществляется после фильтрования и фасовки изготовленного раствора. При обнаружении механических включений раствор повторно фильтруется, вновь просматривается, укупоривается, маркируется и стерилизуется.</w:t>
      </w:r>
    </w:p>
    <w:p>
      <w:pPr>
        <w:spacing w:after="58"/>
      </w:pPr>
      <w:r>
        <w:rPr>
          <w:b w:val="0"/>
          <w:i w:val="0"/>
        </w:rPr>
        <w:t>Растворы, изготовленные асептически, просматриваются один раз после фасовки или стерилизующего фильтрования.</w:t>
      </w:r>
    </w:p>
    <w:p>
      <w:pPr>
        <w:spacing w:after="58"/>
      </w:pPr>
      <w:r>
        <w:rPr>
          <w:b w:val="0"/>
          <w:i w:val="0"/>
        </w:rPr>
        <w:t>Первичному и вторичному контролю подлежат 100% емкостей с растворами.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</w:p>
    <w:p>
      <w:pPr>
        <w:spacing w:after="58"/>
      </w:pPr>
      <w:r>
        <w:rPr>
          <w:b w:val="0"/>
          <w:i w:val="0"/>
        </w:rPr>
        <w:t>Контроль качества лекарственных препаратов, п. 80-81.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 xml:space="preserve">Интервал содержания нитрофурала в соответствии с нормативами, если при количественном анализе найдено 0,00021 г/мл, составляет </w:t>
      </w:r>
      <w:r>
        <w:rPr>
          <w:b w:val="0"/>
          <w:i w:val="0"/>
        </w:rPr>
        <w:t>_________________</w:t>
      </w:r>
      <w:r>
        <w:rPr>
          <w:b w:val="0"/>
          <w:i w:val="0"/>
        </w:rPr>
        <w:t xml:space="preserve"> 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0,00017 - 0,00021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0,00015 - 0,00025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0,00018 - 0,00020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0,00016 – 0,00024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4 - 0,00016 – 0,00024</w:t>
      </w:r>
    </w:p>
    <w:p>
      <w:pPr>
        <w:spacing w:after="58"/>
      </w:pPr>
      <w:r>
        <w:rPr>
          <w:b w:val="0"/>
          <w:i w:val="0"/>
        </w:rPr>
        <w:t>ОФС.1.8.0001 Лекарственные препараты аптечного изготовления.</w:t>
      </w:r>
    </w:p>
    <w:p>
      <w:pPr>
        <w:spacing w:after="58"/>
      </w:pPr>
      <w:r>
        <w:rPr>
          <w:b w:val="0"/>
          <w:i w:val="0"/>
        </w:rPr>
        <w:t>Раздел: Испытания (контроль качества). Химический контроль. Таблица 7.</w:t>
      </w:r>
    </w:p>
    <w:p>
      <w:pPr>
        <w:spacing w:after="58"/>
      </w:pPr>
      <w:r>
        <w:rPr>
          <w:b w:val="0"/>
          <w:i w:val="0"/>
        </w:rPr>
        <w:t>Государственная фармакопея Российской Федерации XV издания. Институт фармакопеи и стандартизации в сфере обращения лекарственных средств</w:t>
        <w:br/>
        <w:t>Министерство здравоохранения Российской Федерации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 xml:space="preserve">Лекарственные препараты, изготовленные в виде внутриаптечной заготовки, подлежат физическому контролю в количестве не менее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упаковок каждой серии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3 - 3</w:t>
      </w:r>
    </w:p>
    <w:p>
      <w:pPr>
        <w:spacing w:after="58"/>
      </w:pPr>
      <w:r>
        <w:rPr>
          <w:b w:val="0"/>
          <w:i w:val="0"/>
        </w:rPr>
        <w:t>п.69. Лекарственные препараты, изготовленные в виде внутриаптечной заготовки, подлежат физическому контролю в количестве не менее трех упаковок каждой серии.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 xml:space="preserve">Допустимые нормы отклонений содержания нитрофурала в данном ЛС составляют ±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4 - 20</w:t>
      </w:r>
    </w:p>
    <w:p>
      <w:pPr>
        <w:spacing w:after="58"/>
      </w:pPr>
      <w:r>
        <w:rPr>
          <w:b w:val="0"/>
          <w:i w:val="0"/>
        </w:rPr>
        <w:t>ОФС.1.8.0001 Лекарственные препараты аптечного изготовления. Раздел: Испытания (контроль качества). Химический контроль. Таблица 7.</w:t>
      </w:r>
    </w:p>
    <w:p>
      <w:pPr>
        <w:spacing w:after="58"/>
      </w:pPr>
      <w:r>
        <w:rPr>
          <w:b w:val="0"/>
          <w:i w:val="0"/>
        </w:rPr>
        <w:t>Государственная фармакопея Российской Федерации XV издания. Институт фармакопеи и стандартизации в сфере обращения лекарственных средств</w:t>
        <w:br/>
        <w:t>Министерство здравоохранения Российской Федерации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 основании результатов проведенного внутриаптечного контроля можно сделать заключение, что ЛС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соответствует требованиям фармакопейной статьи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соответствует требованиям фармакопейной статьи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приготовлено неудовлетворительно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удовлетворяет требованиям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удовлетворяет требованиям</w:t>
      </w:r>
    </w:p>
    <w:p>
      <w:pPr>
        <w:spacing w:after="58"/>
      </w:pPr>
      <w:r>
        <w:rPr>
          <w:b w:val="0"/>
          <w:i w:val="0"/>
        </w:rPr>
        <w:t>ОФС.1.8.0001 Лекарственные препараты аптечного изготовления. Раздел: Испытания (контроль качества). Оценка качества изготовленных лекарственных препаратов.</w:t>
      </w:r>
    </w:p>
    <w:p>
      <w:pPr>
        <w:spacing w:after="58"/>
      </w:pPr>
      <w:r>
        <w:rPr>
          <w:b w:val="0"/>
          <w:i w:val="0"/>
        </w:rPr>
        <w:t>Государственная фармакопея Российской Федерации XV издания. Институт фармакопеи и стандартизации в сфере обращения лекарственных средств</w:t>
        <w:br/>
        <w:t>Министерство здравоохранения Российской Федерации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Фармацевтическая химия и фармакогнозия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prikazN249/" TargetMode="External"/><Relationship Id="rId22" Type="http://schemas.openxmlformats.org/officeDocument/2006/relationships/hyperlink" Target="https://library.mededtech.ru/rest/documents/prikazN249/#list_item_6bldtf" TargetMode="External"/><Relationship Id="rId23" Type="http://schemas.openxmlformats.org/officeDocument/2006/relationships/image" Target="media/image6.png"/><Relationship Id="rId24" Type="http://schemas.openxmlformats.org/officeDocument/2006/relationships/image" Target="media/image7.png"/><Relationship Id="rId25" Type="http://schemas.openxmlformats.org/officeDocument/2006/relationships/hyperlink" Target="https://library.mededtech.ru/rest/documents/prikazN249/#list_item_8j1511" TargetMode="External"/><Relationship Id="rId26" Type="http://schemas.openxmlformats.org/officeDocument/2006/relationships/hyperlink" Target="https://library.mededtech.ru/rest/documents/prikazN249/#list_item_ira5j7" TargetMode="External"/><Relationship Id="rId27" Type="http://schemas.openxmlformats.org/officeDocument/2006/relationships/hyperlink" Target="https://library.mededtech.ru/rest/documents/farmakop15/?anchor=tab_ofs_1.8.0001_1#tab_ofs_1.8.0001_1" TargetMode="External"/><Relationship Id="rId28" Type="http://schemas.openxmlformats.org/officeDocument/2006/relationships/hyperlink" Target="https://library.mededtech.ru/rest/documents/farmakop15/?anchor=tab_ofs_1.8.0001_2#tab_ofs_1.8.0001_2" TargetMode="External"/><Relationship Id="rId29" Type="http://schemas.openxmlformats.org/officeDocument/2006/relationships/image" Target="media/image8.png"/><Relationship Id="rId30" Type="http://schemas.openxmlformats.org/officeDocument/2006/relationships/hyperlink" Target="https://library.mededtech.ru/rest/documents/prikazN249/#list_item_mduvig" TargetMode="External"/><Relationship Id="rId31" Type="http://schemas.openxmlformats.org/officeDocument/2006/relationships/hyperlink" Target="https://library.mededtech.ru/rest/documents/prikazN249/#list_item_0r8g6i" TargetMode="External"/><Relationship Id="rId32" Type="http://schemas.openxmlformats.org/officeDocument/2006/relationships/hyperlink" Target="https://library.mededtech.ru/rest/documents/farmakop15/?anchor=tab_ofs_1.8.0001_7#tab_ofs_1.8.0001_7" TargetMode="External"/><Relationship Id="rId33" Type="http://schemas.openxmlformats.org/officeDocument/2006/relationships/hyperlink" Target="https://library.mededtech.ru/rest/documents/prikazN249/#list_item_33d2va" TargetMode="External"/><Relationship Id="rId34" Type="http://schemas.openxmlformats.org/officeDocument/2006/relationships/hyperlink" Target="https://library.mededtech.ru/rest/documents/farmakop15/?anchor=paragraph_crs2vp#paragraph_crs2v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